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0B7C" w:rsidRDefault="001B0B7C" w:rsidP="003C0D65">
      <w:pPr>
        <w:spacing w:line="480" w:lineRule="auto"/>
        <w:rPr>
          <w:rFonts w:ascii="Times New Roman" w:hAnsi="Times New Roman" w:cs="Times New Roman"/>
          <w:sz w:val="24"/>
          <w:szCs w:val="24"/>
        </w:rPr>
      </w:pPr>
    </w:p>
    <w:p w:rsidR="001B0B7C" w:rsidRDefault="001B0B7C" w:rsidP="001B0B7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B0B7C" w:rsidRDefault="001B0B7C" w:rsidP="001B0B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B0B7C" w:rsidRDefault="001B0B7C" w:rsidP="001B0B7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bookmarkStart w:id="0" w:name="_GoBack"/>
      <w:bookmarkEnd w:id="0"/>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1B0B7C" w:rsidRDefault="001B0B7C" w:rsidP="003C0D65">
      <w:pPr>
        <w:spacing w:line="480" w:lineRule="auto"/>
        <w:rPr>
          <w:rFonts w:ascii="Times New Roman" w:hAnsi="Times New Roman" w:cs="Times New Roman"/>
          <w:sz w:val="24"/>
          <w:szCs w:val="24"/>
        </w:rPr>
      </w:pPr>
    </w:p>
    <w:p w:rsidR="00E62D15" w:rsidRDefault="00230A91" w:rsidP="00AC326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am proposing the Japanese YWCA to be recognized as a landmark by the California government. It is a building that has not only historical significance to California only but also the united states at large. </w:t>
      </w:r>
      <w:r>
        <w:rPr>
          <w:rFonts w:ascii="Times New Roman" w:hAnsi="Times New Roman" w:cs="Times New Roman"/>
          <w:sz w:val="24"/>
          <w:szCs w:val="24"/>
        </w:rPr>
        <w:t>Despite the alterations in the construction since its establishment to completion in 2017, the building has retained its integrity, design,</w:t>
      </w:r>
      <w:r w:rsidR="00AC3267">
        <w:rPr>
          <w:rFonts w:ascii="Times New Roman" w:hAnsi="Times New Roman" w:cs="Times New Roman"/>
          <w:sz w:val="24"/>
          <w:szCs w:val="24"/>
        </w:rPr>
        <w:t xml:space="preserve"> and attitude. The inclusion of </w:t>
      </w:r>
      <w:r>
        <w:rPr>
          <w:rFonts w:ascii="Times New Roman" w:hAnsi="Times New Roman" w:cs="Times New Roman"/>
          <w:sz w:val="24"/>
          <w:szCs w:val="24"/>
        </w:rPr>
        <w:t xml:space="preserve">Japanese art and culture in its construction raises the </w:t>
      </w:r>
      <w:r w:rsidR="00B11C64">
        <w:rPr>
          <w:rFonts w:ascii="Times New Roman" w:hAnsi="Times New Roman" w:cs="Times New Roman"/>
          <w:sz w:val="24"/>
          <w:szCs w:val="24"/>
        </w:rPr>
        <w:t>plight of minorities in California.</w:t>
      </w:r>
    </w:p>
    <w:p w:rsidR="003C0D65" w:rsidRDefault="00230A91" w:rsidP="000026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Japanese YWCA is located in </w:t>
      </w:r>
      <w:r w:rsidR="00E62D15">
        <w:rPr>
          <w:rFonts w:ascii="Times New Roman" w:hAnsi="Times New Roman" w:cs="Times New Roman"/>
          <w:sz w:val="24"/>
          <w:szCs w:val="24"/>
        </w:rPr>
        <w:t>San</w:t>
      </w:r>
      <w:r>
        <w:rPr>
          <w:rFonts w:ascii="Times New Roman" w:hAnsi="Times New Roman" w:cs="Times New Roman"/>
          <w:sz w:val="24"/>
          <w:szCs w:val="24"/>
        </w:rPr>
        <w:t xml:space="preserve"> Francisco and was established by an </w:t>
      </w:r>
      <w:r w:rsidR="00D42160">
        <w:rPr>
          <w:rFonts w:ascii="Times New Roman" w:hAnsi="Times New Roman" w:cs="Times New Roman"/>
          <w:sz w:val="24"/>
          <w:szCs w:val="24"/>
        </w:rPr>
        <w:t xml:space="preserve">organization from Japan to meet the social needs of both the women and small girls in the community. The growth of their services however necessitated the extension beyond the three churches that comprised the Japanese organization. </w:t>
      </w:r>
      <w:r w:rsidR="00AC3267">
        <w:rPr>
          <w:rStyle w:val="FootnoteReference"/>
          <w:rFonts w:ascii="Times New Roman" w:hAnsi="Times New Roman" w:cs="Times New Roman"/>
          <w:sz w:val="24"/>
          <w:szCs w:val="24"/>
        </w:rPr>
        <w:footnoteReference w:id="1"/>
      </w:r>
      <w:r w:rsidR="00D42160">
        <w:rPr>
          <w:rFonts w:ascii="Times New Roman" w:hAnsi="Times New Roman" w:cs="Times New Roman"/>
          <w:sz w:val="24"/>
          <w:szCs w:val="24"/>
        </w:rPr>
        <w:t>Since at the time the law prohibited immigrants from purchasing land, the JapaneseYWCA sought assistance from San Francisco YWCA and bought the building at 1830 street of Sutter where the latter became the holder in trust.</w:t>
      </w:r>
    </w:p>
    <w:p w:rsidR="00D42160" w:rsidRDefault="00AC3267" w:rsidP="003C0D6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30A91">
        <w:rPr>
          <w:rFonts w:ascii="Times New Roman" w:hAnsi="Times New Roman" w:cs="Times New Roman"/>
          <w:sz w:val="24"/>
          <w:szCs w:val="24"/>
        </w:rPr>
        <w:t>There was a long struggle to oppose the sale of the building from the Japanese community in the United States which was won after long years of litigation. This represents the quest for recognition of not only the human rights of the</w:t>
      </w:r>
      <w:r w:rsidR="00230A91">
        <w:rPr>
          <w:rFonts w:ascii="Times New Roman" w:hAnsi="Times New Roman" w:cs="Times New Roman"/>
          <w:sz w:val="24"/>
          <w:szCs w:val="24"/>
        </w:rPr>
        <w:t xml:space="preserve"> Japanese communities but also for the entire minority population in the United States. </w:t>
      </w:r>
      <w:r w:rsidR="006A6BD6">
        <w:rPr>
          <w:rFonts w:ascii="Times New Roman" w:hAnsi="Times New Roman" w:cs="Times New Roman"/>
          <w:sz w:val="24"/>
          <w:szCs w:val="24"/>
        </w:rPr>
        <w:t>This struggle, therefore, motivated more efforts for self-determination or even the African Americans and natives in the state of California.</w:t>
      </w:r>
    </w:p>
    <w:p w:rsidR="00B173AE" w:rsidRPr="00B173AE" w:rsidRDefault="00230A91" w:rsidP="00AC326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analyzing critically t</w:t>
      </w:r>
      <w:r>
        <w:rPr>
          <w:rFonts w:ascii="Times New Roman" w:hAnsi="Times New Roman" w:cs="Times New Roman"/>
          <w:sz w:val="24"/>
          <w:szCs w:val="24"/>
        </w:rPr>
        <w:t>he intention and organization of the YWCA has some lessons for the current society, especially which has the intention of initiating such a charitable organization</w:t>
      </w:r>
      <w:r w:rsidR="00E62D15">
        <w:rPr>
          <w:rFonts w:ascii="Times New Roman" w:hAnsi="Times New Roman" w:cs="Times New Roman"/>
          <w:sz w:val="24"/>
          <w:szCs w:val="24"/>
        </w:rPr>
        <w:t xml:space="preserve">. The approach to issues of race, culture in the realization of a just and racism-free </w:t>
      </w:r>
      <w:r w:rsidR="00AC3267">
        <w:rPr>
          <w:rFonts w:ascii="Times New Roman" w:hAnsi="Times New Roman" w:cs="Times New Roman"/>
          <w:sz w:val="24"/>
          <w:szCs w:val="24"/>
        </w:rPr>
        <w:lastRenderedPageBreak/>
        <w:t>society. The building</w:t>
      </w:r>
      <w:r w:rsidR="00E62D15">
        <w:rPr>
          <w:rFonts w:ascii="Times New Roman" w:hAnsi="Times New Roman" w:cs="Times New Roman"/>
          <w:sz w:val="24"/>
          <w:szCs w:val="24"/>
        </w:rPr>
        <w:t xml:space="preserve"> serves as a historical landmark to the struggle for racial recognition of rights of all races in the United States.</w:t>
      </w:r>
      <w:r w:rsidR="00B173AE" w:rsidRPr="00B173AE">
        <w:rPr>
          <w:rFonts w:ascii="Times New Roman" w:eastAsia="Times New Roman" w:hAnsi="Times New Roman" w:cs="Times New Roman"/>
          <w:sz w:val="24"/>
          <w:szCs w:val="24"/>
        </w:rPr>
        <w:t xml:space="preserve"> </w:t>
      </w:r>
      <w:r w:rsidR="00B173AE">
        <w:rPr>
          <w:rStyle w:val="FootnoteReference"/>
          <w:rFonts w:ascii="Times New Roman" w:eastAsia="Times New Roman" w:hAnsi="Times New Roman" w:cs="Times New Roman"/>
          <w:sz w:val="24"/>
          <w:szCs w:val="24"/>
        </w:rPr>
        <w:footnoteReference w:id="2"/>
      </w:r>
    </w:p>
    <w:p w:rsidR="006A6BD6" w:rsidRDefault="006A6BD6" w:rsidP="003C0D65">
      <w:pPr>
        <w:spacing w:line="480" w:lineRule="auto"/>
        <w:rPr>
          <w:rFonts w:ascii="Times New Roman" w:hAnsi="Times New Roman" w:cs="Times New Roman"/>
          <w:sz w:val="24"/>
          <w:szCs w:val="24"/>
        </w:rPr>
      </w:pPr>
    </w:p>
    <w:p w:rsidR="00B173AE" w:rsidRDefault="00B173AE" w:rsidP="003C0D65">
      <w:pPr>
        <w:spacing w:line="480" w:lineRule="auto"/>
        <w:rPr>
          <w:rFonts w:ascii="Times New Roman" w:hAnsi="Times New Roman" w:cs="Times New Roman"/>
          <w:sz w:val="24"/>
          <w:szCs w:val="24"/>
        </w:rPr>
      </w:pPr>
    </w:p>
    <w:p w:rsidR="00B173AE" w:rsidRPr="003C0D65" w:rsidRDefault="00B173AE" w:rsidP="003C0D65">
      <w:pPr>
        <w:spacing w:line="480" w:lineRule="auto"/>
        <w:rPr>
          <w:rFonts w:ascii="Times New Roman" w:hAnsi="Times New Roman" w:cs="Times New Roman"/>
          <w:sz w:val="24"/>
          <w:szCs w:val="24"/>
        </w:rPr>
      </w:pPr>
    </w:p>
    <w:sectPr w:rsidR="00B173AE" w:rsidRPr="003C0D65" w:rsidSect="00B756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0A91" w:rsidRDefault="00230A91" w:rsidP="00B173AE">
      <w:pPr>
        <w:spacing w:after="0" w:line="240" w:lineRule="auto"/>
      </w:pPr>
      <w:r>
        <w:separator/>
      </w:r>
    </w:p>
  </w:endnote>
  <w:endnote w:type="continuationSeparator" w:id="0">
    <w:p w:rsidR="00230A91" w:rsidRDefault="00230A91" w:rsidP="00B17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0A91" w:rsidRDefault="00230A91" w:rsidP="00B173AE">
      <w:pPr>
        <w:spacing w:after="0" w:line="240" w:lineRule="auto"/>
      </w:pPr>
      <w:r>
        <w:separator/>
      </w:r>
    </w:p>
  </w:footnote>
  <w:footnote w:type="continuationSeparator" w:id="0">
    <w:p w:rsidR="00230A91" w:rsidRDefault="00230A91" w:rsidP="00B173AE">
      <w:pPr>
        <w:spacing w:after="0" w:line="240" w:lineRule="auto"/>
      </w:pPr>
      <w:r>
        <w:continuationSeparator/>
      </w:r>
    </w:p>
  </w:footnote>
  <w:footnote w:id="1">
    <w:p w:rsidR="00AC3267" w:rsidRPr="00AC3267" w:rsidRDefault="00AC3267" w:rsidP="00AC3267">
      <w:pPr>
        <w:pStyle w:val="FootnoteText"/>
      </w:pPr>
      <w:r>
        <w:rPr>
          <w:rStyle w:val="FootnoteReference"/>
        </w:rPr>
        <w:footnoteRef/>
      </w:r>
      <w:r>
        <w:t xml:space="preserve"> </w:t>
      </w:r>
      <w:hyperlink r:id="rId1" w:history="1">
        <w:r w:rsidRPr="00AC3267">
          <w:rPr>
            <w:rStyle w:val="Hyperlink"/>
          </w:rPr>
          <w:t>https://oac.cdlib.org/findaid/ark:/13030/tf596nb4h0/</w:t>
        </w:r>
      </w:hyperlink>
      <w:r w:rsidRPr="00AC3267">
        <w:t xml:space="preserve"> </w:t>
      </w:r>
    </w:p>
    <w:p w:rsidR="00AC3267" w:rsidRDefault="00AC3267">
      <w:pPr>
        <w:pStyle w:val="FootnoteText"/>
      </w:pPr>
    </w:p>
  </w:footnote>
  <w:footnote w:id="2">
    <w:p w:rsidR="00B173AE" w:rsidRDefault="00AC3267" w:rsidP="00B173AE">
      <w:pPr>
        <w:pStyle w:val="FootnoteText"/>
      </w:pPr>
      <w:r>
        <w:rPr>
          <w:rStyle w:val="FootnoteReference"/>
        </w:rPr>
        <w:footnoteRef/>
      </w:r>
      <w:r w:rsidR="00B173AE">
        <w:t xml:space="preserve"> </w:t>
      </w:r>
      <w:r w:rsidR="00B173AE" w:rsidRPr="00B173AE">
        <w:t xml:space="preserve">Higgs, Eleanor Tiplady. "Liberal Christianity and Women’s Global Activism: The YWCA of the USA and the Maryknoll Sisters, by Amanda L. Izzo." </w:t>
      </w:r>
      <w:r w:rsidR="00B173AE" w:rsidRPr="00B173AE">
        <w:rPr>
          <w:i/>
          <w:iCs/>
        </w:rPr>
        <w:t>Religion and Gender</w:t>
      </w:r>
      <w:r w:rsidR="00B173AE" w:rsidRPr="00B173AE">
        <w:t xml:space="preserve"> 9, no. 1 (2019): 125-127.</w:t>
      </w:r>
    </w:p>
    <w:p w:rsidR="00AC3267" w:rsidRPr="00B173AE" w:rsidRDefault="00AC3267" w:rsidP="00B173AE">
      <w:pPr>
        <w:pStyle w:val="FootnoteText"/>
      </w:pPr>
    </w:p>
    <w:p w:rsidR="00B173AE" w:rsidRDefault="00B173AE">
      <w:pPr>
        <w:pStyle w:val="FootnoteText"/>
      </w:pPr>
    </w:p>
    <w:p w:rsidR="00B173AE" w:rsidRDefault="00B173AE">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692" w:rsidRDefault="00B75692">
    <w:pPr>
      <w:pStyle w:val="Header"/>
    </w:pPr>
    <w:r>
      <w:t>JAPANESE YWCA AS A LANDMARK IN CALIFORNIA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5692" w:rsidRDefault="00B75692">
    <w:pPr>
      <w:pStyle w:val="Header"/>
    </w:pPr>
    <w:r>
      <w:t>JAPANESE YWCA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D65"/>
    <w:rsid w:val="00002645"/>
    <w:rsid w:val="001B0B7C"/>
    <w:rsid w:val="00230A91"/>
    <w:rsid w:val="003C0D65"/>
    <w:rsid w:val="006A6BD6"/>
    <w:rsid w:val="00AC3267"/>
    <w:rsid w:val="00B11C64"/>
    <w:rsid w:val="00B173AE"/>
    <w:rsid w:val="00B30DDD"/>
    <w:rsid w:val="00B75692"/>
    <w:rsid w:val="00D42160"/>
    <w:rsid w:val="00E62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704A98-03C3-4919-B975-2B48FC88D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173A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73AE"/>
    <w:rPr>
      <w:sz w:val="20"/>
      <w:szCs w:val="20"/>
    </w:rPr>
  </w:style>
  <w:style w:type="character" w:styleId="FootnoteReference">
    <w:name w:val="footnote reference"/>
    <w:basedOn w:val="DefaultParagraphFont"/>
    <w:uiPriority w:val="99"/>
    <w:semiHidden/>
    <w:unhideWhenUsed/>
    <w:rsid w:val="00B173AE"/>
    <w:rPr>
      <w:vertAlign w:val="superscript"/>
    </w:rPr>
  </w:style>
  <w:style w:type="paragraph" w:styleId="Header">
    <w:name w:val="header"/>
    <w:basedOn w:val="Normal"/>
    <w:link w:val="HeaderChar"/>
    <w:uiPriority w:val="99"/>
    <w:unhideWhenUsed/>
    <w:rsid w:val="00B17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3AE"/>
  </w:style>
  <w:style w:type="paragraph" w:styleId="Footer">
    <w:name w:val="footer"/>
    <w:basedOn w:val="Normal"/>
    <w:link w:val="FooterChar"/>
    <w:uiPriority w:val="99"/>
    <w:unhideWhenUsed/>
    <w:rsid w:val="00B17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3AE"/>
  </w:style>
  <w:style w:type="character" w:styleId="Hyperlink">
    <w:name w:val="Hyperlink"/>
    <w:basedOn w:val="DefaultParagraphFont"/>
    <w:uiPriority w:val="99"/>
    <w:unhideWhenUsed/>
    <w:rsid w:val="00AC32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30070">
      <w:bodyDiv w:val="1"/>
      <w:marLeft w:val="0"/>
      <w:marRight w:val="0"/>
      <w:marTop w:val="0"/>
      <w:marBottom w:val="0"/>
      <w:divBdr>
        <w:top w:val="none" w:sz="0" w:space="0" w:color="auto"/>
        <w:left w:val="none" w:sz="0" w:space="0" w:color="auto"/>
        <w:bottom w:val="none" w:sz="0" w:space="0" w:color="auto"/>
        <w:right w:val="none" w:sz="0" w:space="0" w:color="auto"/>
      </w:divBdr>
      <w:divsChild>
        <w:div w:id="1164278873">
          <w:marLeft w:val="0"/>
          <w:marRight w:val="0"/>
          <w:marTop w:val="0"/>
          <w:marBottom w:val="0"/>
          <w:divBdr>
            <w:top w:val="none" w:sz="0" w:space="0" w:color="auto"/>
            <w:left w:val="none" w:sz="0" w:space="0" w:color="auto"/>
            <w:bottom w:val="none" w:sz="0" w:space="0" w:color="auto"/>
            <w:right w:val="none" w:sz="0" w:space="0" w:color="auto"/>
          </w:divBdr>
        </w:div>
      </w:divsChild>
    </w:div>
    <w:div w:id="567695717">
      <w:bodyDiv w:val="1"/>
      <w:marLeft w:val="0"/>
      <w:marRight w:val="0"/>
      <w:marTop w:val="0"/>
      <w:marBottom w:val="0"/>
      <w:divBdr>
        <w:top w:val="none" w:sz="0" w:space="0" w:color="auto"/>
        <w:left w:val="none" w:sz="0" w:space="0" w:color="auto"/>
        <w:bottom w:val="none" w:sz="0" w:space="0" w:color="auto"/>
        <w:right w:val="none" w:sz="0" w:space="0" w:color="auto"/>
      </w:divBdr>
      <w:divsChild>
        <w:div w:id="1052343752">
          <w:marLeft w:val="0"/>
          <w:marRight w:val="0"/>
          <w:marTop w:val="0"/>
          <w:marBottom w:val="0"/>
          <w:divBdr>
            <w:top w:val="none" w:sz="0" w:space="0" w:color="auto"/>
            <w:left w:val="none" w:sz="0" w:space="0" w:color="auto"/>
            <w:bottom w:val="none" w:sz="0" w:space="0" w:color="auto"/>
            <w:right w:val="none" w:sz="0" w:space="0" w:color="auto"/>
          </w:divBdr>
        </w:div>
      </w:divsChild>
    </w:div>
    <w:div w:id="2019191312">
      <w:bodyDiv w:val="1"/>
      <w:marLeft w:val="0"/>
      <w:marRight w:val="0"/>
      <w:marTop w:val="0"/>
      <w:marBottom w:val="0"/>
      <w:divBdr>
        <w:top w:val="none" w:sz="0" w:space="0" w:color="auto"/>
        <w:left w:val="none" w:sz="0" w:space="0" w:color="auto"/>
        <w:bottom w:val="none" w:sz="0" w:space="0" w:color="auto"/>
        <w:right w:val="none" w:sz="0" w:space="0" w:color="auto"/>
      </w:divBdr>
      <w:divsChild>
        <w:div w:id="1637107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ac.cdlib.org/findaid/ark:/13030/tf596nb4h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A59D69C-EEF6-4E49-85A5-63418E105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amo</cp:lastModifiedBy>
  <cp:revision>5</cp:revision>
  <dcterms:created xsi:type="dcterms:W3CDTF">2019-09-20T10:24:00Z</dcterms:created>
  <dcterms:modified xsi:type="dcterms:W3CDTF">2019-09-20T11:28:00Z</dcterms:modified>
</cp:coreProperties>
</file>